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autoSpaceDE w:val="0"/>
        <w:autoSpaceDN w:val="0"/>
        <w:adjustRightInd w:val="0"/>
        <w:snapToGrid w:val="0"/>
        <w:spacing w:beforeAutospacing="0" w:afterAutospacing="0" w:line="580" w:lineRule="exact"/>
        <w:contextualSpacing/>
        <w:rPr>
          <w:rFonts w:hint="default" w:ascii="Times New Roman" w:hAnsi="Times New Roman" w:eastAsia="黑体" w:cs="黑体"/>
          <w:sz w:val="32"/>
          <w:szCs w:val="32"/>
        </w:rPr>
      </w:pPr>
      <w:r>
        <w:rPr>
          <w:rFonts w:ascii="Times New Roman" w:hAnsi="Times New Roman" w:eastAsia="黑体" w:cs="黑体"/>
          <w:sz w:val="32"/>
          <w:szCs w:val="32"/>
        </w:rPr>
        <w:t>附件1</w:t>
      </w:r>
    </w:p>
    <w:p>
      <w:pPr>
        <w:spacing w:line="70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眉山市环境投资有限公司</w:t>
      </w:r>
    </w:p>
    <w:p>
      <w:pPr>
        <w:spacing w:line="580" w:lineRule="exact"/>
        <w:rPr>
          <w:rFonts w:ascii="Times New Roman" w:hAnsi="Times New Roman" w:eastAsia="仿宋_GB2312" w:cs="仿宋_GB231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 w:cs="仿宋_GB2312"/>
          <w:szCs w:val="32"/>
        </w:rPr>
        <w:t>眉山市环境投资有限公司（以下简称眉山环投）始</w:t>
      </w:r>
      <w:r>
        <w:rPr>
          <w:rFonts w:ascii="Times New Roman" w:hAnsi="Times New Roman" w:eastAsia="仿宋_GB2312" w:cs="Times New Roman"/>
          <w:szCs w:val="32"/>
        </w:rPr>
        <w:t>建于1977年</w:t>
      </w:r>
      <w:r>
        <w:rPr>
          <w:rFonts w:hint="eastAsia" w:ascii="Times New Roman" w:hAnsi="Times New Roman" w:eastAsia="仿宋_GB2312" w:cs="Times New Roman"/>
          <w:szCs w:val="32"/>
        </w:rPr>
        <w:t>，2020年完成事业单位转企改制</w:t>
      </w:r>
      <w:r>
        <w:rPr>
          <w:rFonts w:ascii="Times New Roman" w:hAnsi="Times New Roman" w:eastAsia="仿宋_GB2312" w:cs="Times New Roman"/>
          <w:szCs w:val="32"/>
        </w:rPr>
        <w:t>，</w:t>
      </w:r>
      <w:r>
        <w:rPr>
          <w:rFonts w:hint="eastAsia" w:ascii="Times New Roman" w:hAnsi="Times New Roman" w:eastAsia="仿宋_GB2312" w:cs="Times New Roman"/>
          <w:szCs w:val="32"/>
        </w:rPr>
        <w:t>成立</w:t>
      </w:r>
      <w:r>
        <w:rPr>
          <w:rFonts w:ascii="Times New Roman" w:hAnsi="Times New Roman" w:eastAsia="仿宋_GB2312" w:cs="Times New Roman"/>
          <w:szCs w:val="32"/>
        </w:rPr>
        <w:t>眉山市兴眉水务有限公司</w:t>
      </w:r>
      <w:r>
        <w:rPr>
          <w:rFonts w:hint="eastAsia" w:ascii="Times New Roman" w:hAnsi="Times New Roman" w:eastAsia="仿宋_GB2312" w:cs="Times New Roman"/>
          <w:szCs w:val="32"/>
        </w:rPr>
        <w:t>，</w:t>
      </w:r>
      <w:r>
        <w:rPr>
          <w:rFonts w:ascii="Times New Roman" w:hAnsi="Times New Roman" w:eastAsia="仿宋_GB2312" w:cs="Times New Roman"/>
          <w:szCs w:val="32"/>
        </w:rPr>
        <w:t>2022年完成重组整合，更名为眉山市环境投资有限公司</w:t>
      </w:r>
      <w:r>
        <w:rPr>
          <w:rFonts w:hint="eastAsia" w:ascii="Times New Roman" w:hAnsi="Times New Roman" w:eastAsia="仿宋_GB2312" w:cs="Times New Roman"/>
          <w:szCs w:val="32"/>
        </w:rPr>
        <w:t>。公司主要从事</w:t>
      </w:r>
      <w:r>
        <w:rPr>
          <w:rFonts w:ascii="Times New Roman" w:hAnsi="Times New Roman" w:eastAsia="仿宋_GB2312" w:cs="Times New Roman"/>
          <w:szCs w:val="32"/>
        </w:rPr>
        <w:t>自来水生产供应、污水处理、固废综合利用、生态环境治理、水资源开发利用、工程建设等专业服务</w:t>
      </w:r>
      <w:r>
        <w:rPr>
          <w:rFonts w:hint="eastAsia" w:ascii="Times New Roman" w:hAnsi="Times New Roman" w:eastAsia="仿宋_GB2312" w:cs="Times New Roman"/>
          <w:szCs w:val="32"/>
        </w:rPr>
        <w:t>。</w:t>
      </w:r>
      <w:r>
        <w:rPr>
          <w:rFonts w:ascii="Times New Roman" w:hAnsi="Times New Roman" w:eastAsia="仿宋_GB2312" w:cs="Times New Roman"/>
          <w:szCs w:val="32"/>
        </w:rPr>
        <w:t>公司系眉山国投集团全资子公司，注册资本2.6亿元，下属公司6户（1户分公司、5户子公司）</w:t>
      </w:r>
      <w:r>
        <w:rPr>
          <w:rFonts w:hint="eastAsia" w:ascii="Times New Roman" w:hAnsi="Times New Roman" w:eastAsia="仿宋_GB2312" w:cs="Times New Roman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仿宋_GB2312"/>
          <w:szCs w:val="32"/>
        </w:rPr>
      </w:pPr>
      <w:r>
        <w:rPr>
          <w:rFonts w:hint="eastAsia" w:ascii="Times New Roman" w:hAnsi="Times New Roman" w:eastAsia="仿宋_GB2312" w:cs="仿宋_GB2312"/>
          <w:szCs w:val="32"/>
        </w:rPr>
        <w:t>按照眉山市市属国有企业改革工作部署，公司通过战略性重组、专业化整合，已形成环境治理、水务运营、工程建设三大业务架构。下属供水分公司现运营自来水厂总规模20万吨/日，市城市排水公司运营工业生活污水处理厂总规模2万吨/日，甘眉水务公司运营参股运营城市污水处理厂总规模18万吨/日，市城投中恒能公司运营餐厨垃圾综合处理规模150吨/日，市利民科技运营医废处理规模8吨/日。</w:t>
      </w:r>
    </w:p>
    <w:p>
      <w:pPr>
        <w:pStyle w:val="6"/>
        <w:widowControl w:val="0"/>
        <w:autoSpaceDE w:val="0"/>
        <w:autoSpaceDN w:val="0"/>
        <w:adjustRightInd w:val="0"/>
        <w:snapToGrid w:val="0"/>
        <w:spacing w:beforeAutospacing="0" w:afterAutospacing="0" w:line="580" w:lineRule="exact"/>
        <w:ind w:firstLine="630"/>
        <w:contextualSpacing/>
        <w:rPr>
          <w:rFonts w:hint="default" w:ascii="Times New Roman" w:hAnsi="Times New Roman" w:eastAsia="黑体" w:cs="黑体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作为眉山市“十四五”期间上市培育重点企业，公司牢牢把握“双碳”战略机遇，加快拓展粪污资源化处理、垃圾焚烧处理、餐厨垃圾处理、新能源电池回收拆解等环保项目和区域水务、环保资产整合工作，加快向环境产业转型发展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28" w:left="1587" w:header="851" w:footer="1701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MThiZjg0OWI3ZjFmMTAyZTI0YWQzYzczZmUxZmYifQ=="/>
  </w:docVars>
  <w:rsids>
    <w:rsidRoot w:val="40047B3B"/>
    <w:rsid w:val="004E3AF0"/>
    <w:rsid w:val="004F7599"/>
    <w:rsid w:val="00523402"/>
    <w:rsid w:val="008536A4"/>
    <w:rsid w:val="00E557FB"/>
    <w:rsid w:val="0CAD72C7"/>
    <w:rsid w:val="227B6AF2"/>
    <w:rsid w:val="2A081AC9"/>
    <w:rsid w:val="2D447B68"/>
    <w:rsid w:val="40047B3B"/>
    <w:rsid w:val="6CD0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pPr>
      <w:spacing w:after="120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1"/>
    </w:rPr>
  </w:style>
  <w:style w:type="character" w:styleId="9">
    <w:name w:val="FollowedHyperlink"/>
    <w:basedOn w:val="8"/>
    <w:qFormat/>
    <w:uiPriority w:val="0"/>
    <w:rPr>
      <w:color w:val="954F72"/>
      <w:u w:val="singl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大标题"/>
    <w:basedOn w:val="1"/>
    <w:qFormat/>
    <w:uiPriority w:val="0"/>
  </w:style>
  <w:style w:type="paragraph" w:customStyle="1" w:styleId="12">
    <w:name w:val="文件正文"/>
    <w:basedOn w:val="1"/>
    <w:qFormat/>
    <w:uiPriority w:val="0"/>
  </w:style>
  <w:style w:type="character" w:customStyle="1" w:styleId="13">
    <w:name w:val="正文文本 Char"/>
    <w:basedOn w:val="8"/>
    <w:link w:val="2"/>
    <w:qFormat/>
    <w:uiPriority w:val="0"/>
    <w:rPr>
      <w:rFonts w:hint="default" w:ascii="Calibri" w:hAnsi="Calibri" w:eastAsia="宋体" w:cs="Times New Roman"/>
      <w:kern w:val="2"/>
      <w:sz w:val="21"/>
      <w:szCs w:val="24"/>
    </w:rPr>
  </w:style>
  <w:style w:type="character" w:customStyle="1" w:styleId="14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928</Words>
  <Characters>993</Characters>
  <Lines>31</Lines>
  <Paragraphs>8</Paragraphs>
  <TotalTime>7</TotalTime>
  <ScaleCrop>false</ScaleCrop>
  <LinksUpToDate>false</LinksUpToDate>
  <CharactersWithSpaces>1193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2022-05-09T06:05:00Z</dcterms:created>
  <dc:creator>武卫</dc:creator>
  <cp:lastModifiedBy>x</cp:lastModifiedBy>
  <cp:lastPrinted>2022-05-09T08:32:00Z</cp:lastPrinted>
  <dcterms:modified xsi:type="dcterms:W3CDTF">2022-05-10T10:08:05Z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3C6E386D7F7149268BE47A2CC814D15A</vt:lpwstr>
  </property>
</Properties>
</file>